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197" w:rsidRPr="006F57BA" w:rsidRDefault="002B4197" w:rsidP="00A77B75">
      <w:pPr>
        <w:pStyle w:val="NormalWeb"/>
        <w:spacing w:before="0" w:beforeAutospacing="0" w:after="120" w:afterAutospacing="0"/>
        <w:ind w:firstLine="709"/>
        <w:jc w:val="both"/>
        <w:rPr>
          <w:b/>
          <w:iCs/>
          <w:sz w:val="28"/>
          <w:szCs w:val="28"/>
          <w:shd w:val="clear" w:color="auto" w:fill="FFFFFF"/>
        </w:rPr>
      </w:pPr>
      <w:r w:rsidRPr="006F57BA">
        <w:rPr>
          <w:b/>
          <w:iCs/>
          <w:sz w:val="28"/>
          <w:szCs w:val="28"/>
          <w:shd w:val="clear" w:color="auto" w:fill="FFFFFF"/>
        </w:rPr>
        <w:t>1. Thành phần hồ sơ:</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 Văn bản đề nghị thực hiện dự án đầu tư có sử dụng đất, bao gồm cam kết chịu mọi chi chí, rủi ro nếu hồ sơ đề xuất dự án không được chấp thuận;</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 Nội dung đề xuất dự án đầu tư gồm: tên dự án; mục tiêu đầu tư; quy mô đầu tư; sơ bộ tổng chi phí thực hiện dự án, vốn đầu tư; phương án huy động vốn; thời hạn, tiến độ đầu tư; phân tích hiệu quả kinh tế - xã hội của dự án, bảo đảm quốc phòng, an ninh, phát triển bền vững của dự án đầu tư;</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 Đề xuất dự kiến nhu cầu sử dụng đất; thông tin về hiện trạng sử dụng đất tại địa điểm thực hiện dự án (nếu có); mục đích sử dụng đất; các chỉ tiêu quy hoạch được duyệt;</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 Hồ sơ về tư cách pháp lý, năng lực, kinh nghiệm của nhà đầu tư;</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 Các tài liệu cần thiết khác để giải trình hồ sơ đề xuất dự án (nếu có).</w:t>
      </w:r>
    </w:p>
    <w:p w:rsidR="002B4197" w:rsidRPr="006F57BA" w:rsidRDefault="002B4197" w:rsidP="00A77B75">
      <w:pPr>
        <w:spacing w:after="120" w:line="240" w:lineRule="auto"/>
        <w:ind w:firstLine="720"/>
        <w:jc w:val="both"/>
        <w:rPr>
          <w:szCs w:val="28"/>
          <w:shd w:val="clear" w:color="auto" w:fill="FFFFFF"/>
        </w:rPr>
      </w:pPr>
      <w:r w:rsidRPr="006F57BA">
        <w:rPr>
          <w:b/>
          <w:szCs w:val="28"/>
          <w:lang w:val="it-IT"/>
        </w:rPr>
        <w:t xml:space="preserve">2. </w:t>
      </w:r>
      <w:r w:rsidRPr="006F57BA">
        <w:rPr>
          <w:b/>
          <w:szCs w:val="28"/>
          <w:shd w:val="clear" w:color="auto" w:fill="FFFFFF"/>
        </w:rPr>
        <w:t>Số lượng hồ sơ:</w:t>
      </w:r>
      <w:r w:rsidRPr="006F57BA">
        <w:rPr>
          <w:szCs w:val="28"/>
          <w:shd w:val="clear" w:color="auto" w:fill="FFFFFF"/>
        </w:rPr>
        <w:t xml:space="preserve"> 04 bộ hồ sơ bản giấy. Ngoài ra, nhà đầu tư có thể nộp thêm 01 bộ hồ sơ bản điện tử (file pdf).</w:t>
      </w:r>
    </w:p>
    <w:p w:rsidR="002B4197" w:rsidRPr="006F57BA" w:rsidRDefault="002B4197" w:rsidP="00A77B75">
      <w:pPr>
        <w:spacing w:after="120" w:line="240" w:lineRule="auto"/>
        <w:ind w:firstLine="720"/>
        <w:jc w:val="both"/>
        <w:rPr>
          <w:szCs w:val="28"/>
          <w:shd w:val="clear" w:color="auto" w:fill="FFFFFF"/>
        </w:rPr>
      </w:pPr>
      <w:r w:rsidRPr="006F57BA">
        <w:rPr>
          <w:b/>
          <w:szCs w:val="28"/>
          <w:shd w:val="clear" w:color="auto" w:fill="FFFFFF"/>
        </w:rPr>
        <w:t>3. Thời gian thực hiện thủ tục hành chính:</w:t>
      </w:r>
      <w:r w:rsidRPr="006F57BA">
        <w:rPr>
          <w:szCs w:val="28"/>
          <w:shd w:val="clear" w:color="auto" w:fill="FFFFFF"/>
        </w:rPr>
        <w:t xml:space="preserve"> 40 ngày.</w:t>
      </w:r>
    </w:p>
    <w:p w:rsidR="002B4197" w:rsidRPr="006F57BA" w:rsidRDefault="002B4197" w:rsidP="00A77B75">
      <w:pPr>
        <w:spacing w:after="120" w:line="240" w:lineRule="auto"/>
        <w:ind w:firstLine="720"/>
        <w:jc w:val="both"/>
        <w:rPr>
          <w:b/>
          <w:szCs w:val="28"/>
          <w:shd w:val="clear" w:color="auto" w:fill="FFFFFF"/>
        </w:rPr>
      </w:pPr>
      <w:r w:rsidRPr="006F57BA">
        <w:rPr>
          <w:b/>
          <w:szCs w:val="28"/>
          <w:shd w:val="clear" w:color="auto" w:fill="FFFFFF"/>
        </w:rPr>
        <w:t>4. Trình tự thực hiện:</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a) Bước 1: Nhà đầu tư/Cơ quan nhà nước có thẩm quyền nộp hồ sơ hợp lệ đến Sở Kế hoạch và Đầu tư.</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b) Bước 2: S</w:t>
      </w:r>
      <w:r w:rsidRPr="006F57BA">
        <w:rPr>
          <w:color w:val="000000"/>
          <w:szCs w:val="28"/>
          <w:shd w:val="clear" w:color="auto" w:fill="FFFFFF"/>
        </w:rPr>
        <w:t>ở Kế hoạch và Đầu tư tổng hợp danh mục dự án đầu tư có sử dụng đất (bao gồm sơ bộ năng lực, kinh nghiệm); đánh giá việc đáp ứng đầy đủ điều kiện xác định dự án đầu tư có sử dụng đất quy định tại khoản 1 Điều 14 của Hướng dẫn này; xác định yêu cầu sơ bộ về năng lực, kinh nghiệm của nhà đầu tư</w:t>
      </w:r>
      <w:r w:rsidRPr="006F57BA">
        <w:rPr>
          <w:szCs w:val="28"/>
          <w:shd w:val="clear" w:color="auto" w:fill="FFFFFF"/>
        </w:rPr>
        <w:t>. Trong trường hợp hồ sơ tiếp nhận chưa hợp lệ, Sở Kế hoạch và Đầu tư trả hồ sơ và nêu rõ lý do.</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c) Bước 3: Trong thời hạn tối đa 15 ngày, các cơ quan được lấy ý kiến có trách nhiệm gửi ý kiến tham gia thẩm định về S</w:t>
      </w:r>
      <w:r w:rsidRPr="006F57BA">
        <w:rPr>
          <w:color w:val="000000"/>
          <w:szCs w:val="28"/>
          <w:shd w:val="clear" w:color="auto" w:fill="FFFFFF"/>
        </w:rPr>
        <w:t>ở Kế hoạch và Đầu tư</w:t>
      </w:r>
      <w:r w:rsidRPr="006F57BA">
        <w:rPr>
          <w:szCs w:val="28"/>
          <w:shd w:val="clear" w:color="auto" w:fill="FFFFFF"/>
        </w:rPr>
        <w:t>. Trường hợp dự án cần tổ chức kiểm tra, khảo sát thực tế, S</w:t>
      </w:r>
      <w:r w:rsidRPr="006F57BA">
        <w:rPr>
          <w:color w:val="000000"/>
          <w:szCs w:val="28"/>
          <w:shd w:val="clear" w:color="auto" w:fill="FFFFFF"/>
        </w:rPr>
        <w:t xml:space="preserve">ở Kế hoạch và Đầu tư </w:t>
      </w:r>
      <w:r w:rsidRPr="006F57BA">
        <w:rPr>
          <w:szCs w:val="28"/>
          <w:shd w:val="clear" w:color="auto" w:fill="FFFFFF"/>
        </w:rPr>
        <w:t>chủ động phối hợp với các cơ quan liên quan tổ chức khảo sát.</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d) Bước 4: Sở Kế hoạch và Đầu tư sau khi nhận được ý kiến của các cơ quan liên quan, triển khai thực hiện theo theo các trường hợp sau:</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 Trường hợp không đá</w:t>
      </w:r>
      <w:r w:rsidRPr="006F57BA">
        <w:rPr>
          <w:color w:val="000000"/>
          <w:szCs w:val="28"/>
          <w:shd w:val="clear" w:color="auto" w:fill="FFFFFF"/>
        </w:rPr>
        <w:t>p ứng đầy đủ điều kiện xác định dự án đầu tư có sử dụng đất quy định tại khoản 1 Điều 14 của Hướng dẫn này, Sở Kế hoạch và Đầu tư thông báo cho Nhà đầu tư/cơ quan nhà nước đề xuất về lý do không xem xét phê duyệt danh mục dự án có sử dụng đất</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 Trường hợp hồ sơ của nhà đầu tư/cơ quan nhà nước đáp ứng yêu cầu, Sở Kế hoạch và Đầu tư lập báo cáo thẩm định trình UBND tỉnh xem xét, quyết định.</w:t>
      </w:r>
    </w:p>
    <w:p w:rsidR="002B4197" w:rsidRPr="006F57BA" w:rsidRDefault="002B4197" w:rsidP="00A77B75">
      <w:pPr>
        <w:spacing w:after="120" w:line="240" w:lineRule="auto"/>
        <w:ind w:firstLine="720"/>
        <w:jc w:val="both"/>
        <w:rPr>
          <w:szCs w:val="28"/>
          <w:shd w:val="clear" w:color="auto" w:fill="FFFFFF"/>
        </w:rPr>
      </w:pPr>
      <w:r w:rsidRPr="006F57BA">
        <w:rPr>
          <w:szCs w:val="28"/>
          <w:lang w:val="nl-NL"/>
        </w:rPr>
        <w:t xml:space="preserve">đ) Bước 5: </w:t>
      </w:r>
      <w:r w:rsidRPr="006F57BA">
        <w:rPr>
          <w:szCs w:val="28"/>
          <w:shd w:val="clear" w:color="auto" w:fill="FFFFFF"/>
        </w:rPr>
        <w:t>Sau khi nhận được báo cáo thẩm định và hồ sơ kèm theo của Sở Kế hoạch và Đầu tư, UBND tỉnh quyết định thực hiện theo các trường hợp sau:</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lastRenderedPageBreak/>
        <w:t xml:space="preserve">- </w:t>
      </w:r>
      <w:r w:rsidRPr="006F57BA">
        <w:rPr>
          <w:i/>
          <w:iCs/>
          <w:szCs w:val="28"/>
          <w:shd w:val="clear" w:color="auto" w:fill="FFFFFF"/>
        </w:rPr>
        <w:t>Đối với dự án thực hiện quy trình xin ý kiến đối với các dự án thuộc trường hợp phải xin ý kiến các cơ quan bộ, ban, ngành trung ương</w:t>
      </w:r>
      <w:r w:rsidRPr="006F57BA">
        <w:rPr>
          <w:szCs w:val="28"/>
          <w:shd w:val="clear" w:color="auto" w:fill="FFFFFF"/>
        </w:rPr>
        <w:t>: UBND tỉnh thực hiện quy trình xin ý kiến bằng văn bản. Sau khi có ý kiến của các cơ quan, UBND tỉnh xem xét phê duyệt danh mục dự án sử dụng đất, yêu cầu sơ bộ về năng lực, kinh nghiệm để tổ chức lựa chọn nhà đầu tư.</w:t>
      </w:r>
    </w:p>
    <w:p w:rsidR="002B4197" w:rsidRPr="006F57BA" w:rsidRDefault="002B4197" w:rsidP="00A77B75">
      <w:pPr>
        <w:spacing w:after="120" w:line="240" w:lineRule="auto"/>
        <w:ind w:firstLine="720"/>
        <w:jc w:val="both"/>
        <w:rPr>
          <w:szCs w:val="28"/>
          <w:lang w:val="nl-NL"/>
        </w:rPr>
      </w:pPr>
      <w:r w:rsidRPr="006F57BA">
        <w:rPr>
          <w:szCs w:val="28"/>
          <w:lang w:val="nl-NL"/>
        </w:rPr>
        <w:t>-</w:t>
      </w:r>
      <w:r w:rsidRPr="006F57BA">
        <w:rPr>
          <w:szCs w:val="28"/>
          <w:shd w:val="clear" w:color="auto" w:fill="FFFFFF"/>
        </w:rPr>
        <w:t xml:space="preserve"> </w:t>
      </w:r>
      <w:r w:rsidRPr="006F57BA">
        <w:rPr>
          <w:i/>
          <w:iCs/>
          <w:szCs w:val="28"/>
          <w:shd w:val="clear" w:color="auto" w:fill="FFFFFF"/>
        </w:rPr>
        <w:t xml:space="preserve">Đối với dự án không thực hiện quy trình xin ý kiến đối với </w:t>
      </w:r>
      <w:bookmarkStart w:id="0" w:name="_GoBack"/>
      <w:bookmarkEnd w:id="0"/>
      <w:r w:rsidRPr="006F57BA">
        <w:rPr>
          <w:i/>
          <w:iCs/>
          <w:szCs w:val="28"/>
          <w:shd w:val="clear" w:color="auto" w:fill="FFFFFF"/>
        </w:rPr>
        <w:t>các dự án thuộc trường hợp phải xin ý kiến các cơ quan bộ, ban, ngành trung ương</w:t>
      </w:r>
      <w:r w:rsidRPr="006F57BA">
        <w:rPr>
          <w:szCs w:val="28"/>
          <w:shd w:val="clear" w:color="auto" w:fill="FFFFFF"/>
        </w:rPr>
        <w:t xml:space="preserve">: </w:t>
      </w:r>
      <w:r w:rsidRPr="006F57BA">
        <w:rPr>
          <w:szCs w:val="28"/>
          <w:lang w:val="nl-NL"/>
        </w:rPr>
        <w:t>UBND tỉnh</w:t>
      </w:r>
      <w:r w:rsidRPr="006F57BA">
        <w:rPr>
          <w:szCs w:val="28"/>
          <w:shd w:val="clear" w:color="auto" w:fill="FFFFFF"/>
        </w:rPr>
        <w:t xml:space="preserve"> phê duyệt danh mục dự án sử dụng đất, yêu cầu sơ bộ về năng lực, kinh nghiệm </w:t>
      </w:r>
      <w:r w:rsidRPr="006F57BA">
        <w:rPr>
          <w:szCs w:val="28"/>
          <w:lang w:val="nl-NL"/>
        </w:rPr>
        <w:t>sau khi nhận được báo cáo thẩm định của Sở Kế hoạch và Đầu tư.</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 xml:space="preserve">- </w:t>
      </w:r>
      <w:r w:rsidRPr="006F57BA">
        <w:rPr>
          <w:szCs w:val="28"/>
          <w:lang w:val="nl-NL"/>
        </w:rPr>
        <w:t>Trong trường hợp từ chối, UBND tỉnh giao cho Sở Kế hoạch và Đầu tư thông báo tới nhà đầu tư/cơ quan đề xuất bằng văn bản và nêu rõ lý do.</w:t>
      </w:r>
    </w:p>
    <w:p w:rsidR="002B4197" w:rsidRPr="006F57BA" w:rsidRDefault="002B4197" w:rsidP="00A77B75">
      <w:pPr>
        <w:spacing w:after="120" w:line="240" w:lineRule="auto"/>
      </w:pPr>
    </w:p>
    <w:p w:rsidR="002B4197" w:rsidRPr="006F57BA" w:rsidRDefault="002B4197" w:rsidP="00A77B75">
      <w:pPr>
        <w:spacing w:after="120" w:line="240" w:lineRule="auto"/>
      </w:pPr>
    </w:p>
    <w:p w:rsidR="002B4197" w:rsidRPr="006F57BA" w:rsidRDefault="002B4197" w:rsidP="00A77B75">
      <w:pPr>
        <w:spacing w:after="120" w:line="240" w:lineRule="auto"/>
      </w:pPr>
    </w:p>
    <w:p w:rsidR="002B4197" w:rsidRPr="006F57BA" w:rsidRDefault="002B4197" w:rsidP="00A77B75">
      <w:pPr>
        <w:spacing w:after="120" w:line="240" w:lineRule="auto"/>
      </w:pPr>
    </w:p>
    <w:p w:rsidR="002B4197" w:rsidRPr="006F57BA" w:rsidRDefault="002B4197" w:rsidP="00A77B75">
      <w:pPr>
        <w:spacing w:after="120" w:line="240" w:lineRule="auto"/>
      </w:pPr>
    </w:p>
    <w:sectPr w:rsidR="002B4197" w:rsidRPr="006F57BA"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D64CB"/>
    <w:rsid w:val="000F1A1C"/>
    <w:rsid w:val="001C2E65"/>
    <w:rsid w:val="00280CC2"/>
    <w:rsid w:val="002B4197"/>
    <w:rsid w:val="002F75AA"/>
    <w:rsid w:val="00321236"/>
    <w:rsid w:val="00353C09"/>
    <w:rsid w:val="003E533D"/>
    <w:rsid w:val="004328CA"/>
    <w:rsid w:val="00503885"/>
    <w:rsid w:val="00530A86"/>
    <w:rsid w:val="0059406A"/>
    <w:rsid w:val="005D40BA"/>
    <w:rsid w:val="005F0133"/>
    <w:rsid w:val="00662227"/>
    <w:rsid w:val="0067000F"/>
    <w:rsid w:val="006F57BA"/>
    <w:rsid w:val="00776B31"/>
    <w:rsid w:val="007A25AE"/>
    <w:rsid w:val="007A5A00"/>
    <w:rsid w:val="007E2F76"/>
    <w:rsid w:val="008A0353"/>
    <w:rsid w:val="008B6EA5"/>
    <w:rsid w:val="00994398"/>
    <w:rsid w:val="00A557E6"/>
    <w:rsid w:val="00A75369"/>
    <w:rsid w:val="00A77B75"/>
    <w:rsid w:val="00A853D0"/>
    <w:rsid w:val="00AC6704"/>
    <w:rsid w:val="00AF13DC"/>
    <w:rsid w:val="00BD3909"/>
    <w:rsid w:val="00BE6B4F"/>
    <w:rsid w:val="00C36AC9"/>
    <w:rsid w:val="00D03A0E"/>
    <w:rsid w:val="00D845F9"/>
    <w:rsid w:val="00D93E99"/>
    <w:rsid w:val="00F73157"/>
    <w:rsid w:val="00FC5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62227"/>
    <w:pPr>
      <w:keepNext/>
      <w:keepLines/>
      <w:spacing w:before="240" w:after="0"/>
      <w:jc w:val="center"/>
      <w:outlineLvl w:val="0"/>
    </w:pPr>
    <w:rPr>
      <w:rFonts w:eastAsiaTheme="majorEastAsia" w:cs="Times New Roman"/>
      <w:b/>
      <w:color w:val="2E74B5"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paragraph" w:styleId="BalloonText">
    <w:name w:val="Balloon Text"/>
    <w:basedOn w:val="Normal"/>
    <w:link w:val="BalloonTextChar"/>
    <w:uiPriority w:val="99"/>
    <w:semiHidden/>
    <w:unhideWhenUsed/>
    <w:rsid w:val="00A75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369"/>
    <w:rPr>
      <w:rFonts w:ascii="Segoe UI" w:hAnsi="Segoe UI" w:cs="Segoe UI"/>
      <w:sz w:val="18"/>
      <w:szCs w:val="18"/>
    </w:rPr>
  </w:style>
  <w:style w:type="character" w:customStyle="1" w:styleId="Heading1Char">
    <w:name w:val="Heading 1 Char"/>
    <w:basedOn w:val="DefaultParagraphFont"/>
    <w:link w:val="Heading1"/>
    <w:uiPriority w:val="9"/>
    <w:rsid w:val="00662227"/>
    <w:rPr>
      <w:rFonts w:eastAsiaTheme="majorEastAsia" w:cs="Times New Roman"/>
      <w:b/>
      <w:color w:val="2E74B5"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cp:revision>
  <cp:lastPrinted>2022-03-07T02:50:00Z</cp:lastPrinted>
  <dcterms:created xsi:type="dcterms:W3CDTF">2022-03-28T10:09:00Z</dcterms:created>
  <dcterms:modified xsi:type="dcterms:W3CDTF">2022-04-06T10:33:00Z</dcterms:modified>
</cp:coreProperties>
</file>